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BC3" w:rsidRDefault="001E2BC3" w:rsidP="0088753E">
      <w:pPr>
        <w:spacing w:after="0" w:line="240" w:lineRule="auto"/>
        <w:rPr>
          <w:rFonts w:cs="Times New Roman"/>
          <w:b/>
          <w:sz w:val="24"/>
          <w:szCs w:val="24"/>
          <w:highlight w:val="yellow"/>
        </w:rPr>
      </w:pPr>
    </w:p>
    <w:p w:rsidR="00E1293C" w:rsidRDefault="00E1293C" w:rsidP="0088753E">
      <w:pPr>
        <w:spacing w:after="0" w:line="240" w:lineRule="auto"/>
        <w:rPr>
          <w:rFonts w:cs="Times New Roman"/>
          <w:b/>
          <w:sz w:val="24"/>
          <w:szCs w:val="24"/>
          <w:highlight w:val="yellow"/>
        </w:rPr>
      </w:pPr>
      <w:r w:rsidRPr="001E2BC3">
        <w:rPr>
          <w:noProof/>
          <w:sz w:val="24"/>
          <w:szCs w:val="24"/>
          <w:highlight w:val="yellow"/>
        </w:rPr>
        <w:drawing>
          <wp:anchor distT="0" distB="0" distL="114300" distR="114300" simplePos="0" relativeHeight="251659264" behindDoc="1" locked="0" layoutInCell="1" allowOverlap="1" wp14:anchorId="4D1334CA" wp14:editId="74DCF61B">
            <wp:simplePos x="0" y="0"/>
            <wp:positionH relativeFrom="column">
              <wp:posOffset>-333375</wp:posOffset>
            </wp:positionH>
            <wp:positionV relativeFrom="paragraph">
              <wp:posOffset>191770</wp:posOffset>
            </wp:positionV>
            <wp:extent cx="1219835" cy="904875"/>
            <wp:effectExtent l="0" t="0" r="0" b="9525"/>
            <wp:wrapTight wrapText="right">
              <wp:wrapPolygon edited="0">
                <wp:start x="0" y="0"/>
                <wp:lineTo x="0" y="21373"/>
                <wp:lineTo x="21251" y="21373"/>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83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293C" w:rsidRPr="00E1293C" w:rsidRDefault="00E1293C" w:rsidP="00E1293C">
      <w:pPr>
        <w:pStyle w:val="NoSpacing"/>
        <w:jc w:val="center"/>
        <w:rPr>
          <w:rFonts w:ascii="Engravers MT" w:hAnsi="Engravers MT"/>
          <w:sz w:val="40"/>
          <w:szCs w:val="40"/>
        </w:rPr>
      </w:pPr>
      <w:r w:rsidRPr="00E1293C">
        <w:rPr>
          <w:rFonts w:ascii="Engravers MT" w:hAnsi="Engravers MT"/>
          <w:sz w:val="40"/>
          <w:szCs w:val="40"/>
        </w:rPr>
        <w:t>American Indian science</w:t>
      </w:r>
    </w:p>
    <w:p w:rsidR="008B4B2A" w:rsidRDefault="00E1293C" w:rsidP="00E1293C">
      <w:pPr>
        <w:pStyle w:val="NoSpacing"/>
        <w:jc w:val="center"/>
        <w:rPr>
          <w:rFonts w:ascii="Engravers MT" w:hAnsi="Engravers MT"/>
          <w:sz w:val="40"/>
          <w:szCs w:val="40"/>
        </w:rPr>
      </w:pPr>
      <w:r w:rsidRPr="00E1293C">
        <w:rPr>
          <w:rFonts w:ascii="Engravers MT" w:hAnsi="Engravers MT"/>
          <w:sz w:val="40"/>
          <w:szCs w:val="40"/>
        </w:rPr>
        <w:t>and engineering society</w:t>
      </w:r>
    </w:p>
    <w:p w:rsidR="00E1293C" w:rsidRDefault="00E1293C" w:rsidP="00E1293C">
      <w:pPr>
        <w:pStyle w:val="NoSpacing"/>
        <w:jc w:val="center"/>
        <w:rPr>
          <w:rFonts w:ascii="Engravers MT" w:hAnsi="Engravers MT"/>
          <w:sz w:val="40"/>
          <w:szCs w:val="40"/>
        </w:rPr>
      </w:pPr>
    </w:p>
    <w:p w:rsidR="00755963" w:rsidRDefault="00755963" w:rsidP="00E1293C">
      <w:pPr>
        <w:pStyle w:val="NoSpacing"/>
        <w:jc w:val="center"/>
        <w:rPr>
          <w:rFonts w:ascii="Engravers MT" w:hAnsi="Engravers MT"/>
          <w:sz w:val="40"/>
          <w:szCs w:val="40"/>
        </w:rPr>
      </w:pPr>
    </w:p>
    <w:p w:rsidR="00E1293C" w:rsidRPr="00755963" w:rsidRDefault="00E1293C" w:rsidP="00E1293C">
      <w:pPr>
        <w:pStyle w:val="NoSpacing"/>
        <w:jc w:val="center"/>
        <w:rPr>
          <w:rFonts w:ascii="Engravers MT" w:hAnsi="Engravers MT"/>
          <w:sz w:val="36"/>
          <w:szCs w:val="36"/>
        </w:rPr>
      </w:pPr>
      <w:r w:rsidRPr="00755963">
        <w:rPr>
          <w:rFonts w:ascii="Engravers MT" w:hAnsi="Engravers MT"/>
          <w:sz w:val="36"/>
          <w:szCs w:val="36"/>
        </w:rPr>
        <w:t>2016 National Conference</w:t>
      </w:r>
    </w:p>
    <w:p w:rsidR="00E1293C" w:rsidRPr="00755963" w:rsidRDefault="00E1293C" w:rsidP="00E1293C">
      <w:pPr>
        <w:pStyle w:val="NoSpacing"/>
        <w:jc w:val="center"/>
        <w:rPr>
          <w:rFonts w:ascii="Engravers MT" w:hAnsi="Engravers MT"/>
          <w:sz w:val="36"/>
          <w:szCs w:val="36"/>
        </w:rPr>
      </w:pPr>
      <w:r w:rsidRPr="00755963">
        <w:rPr>
          <w:rFonts w:ascii="Engravers MT" w:hAnsi="Engravers MT"/>
          <w:sz w:val="36"/>
          <w:szCs w:val="36"/>
        </w:rPr>
        <w:t>November 10-12, 2016</w:t>
      </w:r>
    </w:p>
    <w:p w:rsidR="00E1293C" w:rsidRPr="00755963" w:rsidRDefault="00E1293C" w:rsidP="00E1293C">
      <w:pPr>
        <w:pStyle w:val="NoSpacing"/>
        <w:jc w:val="center"/>
        <w:rPr>
          <w:rFonts w:ascii="Engravers MT" w:hAnsi="Engravers MT"/>
          <w:sz w:val="36"/>
          <w:szCs w:val="36"/>
        </w:rPr>
      </w:pPr>
      <w:r w:rsidRPr="00755963">
        <w:rPr>
          <w:rFonts w:ascii="Engravers MT" w:hAnsi="Engravers MT"/>
          <w:sz w:val="36"/>
          <w:szCs w:val="36"/>
        </w:rPr>
        <w:t>Minneapolis, mn</w:t>
      </w:r>
    </w:p>
    <w:p w:rsidR="00E1293C" w:rsidRPr="00755963" w:rsidRDefault="00E1293C" w:rsidP="00E1293C">
      <w:pPr>
        <w:pStyle w:val="NoSpacing"/>
        <w:jc w:val="center"/>
        <w:rPr>
          <w:rFonts w:ascii="Engravers MT" w:hAnsi="Engravers MT"/>
          <w:sz w:val="36"/>
          <w:szCs w:val="36"/>
        </w:rPr>
      </w:pPr>
      <w:r w:rsidRPr="00755963">
        <w:rPr>
          <w:rFonts w:ascii="Engravers MT" w:hAnsi="Engravers MT"/>
          <w:sz w:val="36"/>
          <w:szCs w:val="36"/>
        </w:rPr>
        <w:t>Minneapolis convention center</w:t>
      </w:r>
    </w:p>
    <w:p w:rsidR="00E1293C" w:rsidRPr="00755963" w:rsidRDefault="00E1293C" w:rsidP="00E1293C">
      <w:pPr>
        <w:pStyle w:val="NoSpacing"/>
        <w:jc w:val="center"/>
        <w:rPr>
          <w:rFonts w:ascii="Engravers MT" w:hAnsi="Engravers MT"/>
          <w:sz w:val="36"/>
          <w:szCs w:val="36"/>
        </w:rPr>
      </w:pPr>
      <w:r w:rsidRPr="00755963">
        <w:rPr>
          <w:rFonts w:ascii="Engravers MT" w:hAnsi="Engravers MT"/>
          <w:sz w:val="36"/>
          <w:szCs w:val="36"/>
        </w:rPr>
        <w:t>Hall c</w:t>
      </w:r>
    </w:p>
    <w:p w:rsidR="00E1293C" w:rsidRDefault="00E1293C" w:rsidP="00E1293C">
      <w:pPr>
        <w:pStyle w:val="NoSpacing"/>
        <w:jc w:val="center"/>
        <w:rPr>
          <w:rFonts w:ascii="Engravers MT" w:hAnsi="Engravers MT"/>
          <w:sz w:val="40"/>
          <w:szCs w:val="40"/>
        </w:rPr>
      </w:pPr>
    </w:p>
    <w:p w:rsidR="00E1293C" w:rsidRDefault="00E1293C" w:rsidP="00755963">
      <w:pPr>
        <w:pStyle w:val="NoSpacing"/>
        <w:ind w:left="-720"/>
        <w:rPr>
          <w:rFonts w:asciiTheme="majorHAnsi" w:hAnsiTheme="majorHAnsi"/>
          <w:sz w:val="24"/>
          <w:szCs w:val="24"/>
        </w:rPr>
      </w:pPr>
      <w:r>
        <w:rPr>
          <w:rFonts w:asciiTheme="majorHAnsi" w:hAnsiTheme="majorHAnsi"/>
          <w:sz w:val="24"/>
          <w:szCs w:val="24"/>
        </w:rPr>
        <w:t xml:space="preserve">The American Indian Science and Engineering Society is pleased to offer </w:t>
      </w:r>
      <w:bookmarkStart w:id="0" w:name="_GoBack"/>
      <w:bookmarkEnd w:id="0"/>
      <w:r>
        <w:rPr>
          <w:rFonts w:asciiTheme="majorHAnsi" w:hAnsiTheme="majorHAnsi"/>
          <w:sz w:val="24"/>
          <w:szCs w:val="24"/>
        </w:rPr>
        <w:t xml:space="preserve">exhibitors an opportunity to sign up for the 2016 career and opportunity fair.  For the 2016 event we are thrilled to expand the career fair to open on Thursday evening and all day Friday! </w:t>
      </w:r>
      <w:r w:rsidR="00755963">
        <w:rPr>
          <w:rFonts w:asciiTheme="majorHAnsi" w:hAnsiTheme="majorHAnsi"/>
          <w:sz w:val="24"/>
          <w:szCs w:val="24"/>
        </w:rPr>
        <w:t xml:space="preserve">Additionally, AISES will provide a complementary </w:t>
      </w:r>
      <w:r w:rsidR="00F67799">
        <w:rPr>
          <w:rFonts w:asciiTheme="majorHAnsi" w:hAnsiTheme="majorHAnsi"/>
          <w:sz w:val="24"/>
          <w:szCs w:val="24"/>
        </w:rPr>
        <w:t>3-month</w:t>
      </w:r>
      <w:r w:rsidR="00755963">
        <w:rPr>
          <w:rFonts w:asciiTheme="majorHAnsi" w:hAnsiTheme="majorHAnsi"/>
          <w:sz w:val="24"/>
          <w:szCs w:val="24"/>
        </w:rPr>
        <w:t xml:space="preserve"> subscription to its resume database to all exhibitors. </w:t>
      </w:r>
    </w:p>
    <w:p w:rsidR="00755963" w:rsidRDefault="00755963" w:rsidP="00E1293C">
      <w:pPr>
        <w:pStyle w:val="NoSpacing"/>
        <w:rPr>
          <w:rFonts w:asciiTheme="majorHAnsi" w:hAnsiTheme="majorHAnsi"/>
          <w:sz w:val="24"/>
          <w:szCs w:val="24"/>
        </w:rPr>
      </w:pPr>
    </w:p>
    <w:p w:rsidR="00E1293C" w:rsidRDefault="00E1293C" w:rsidP="00755963">
      <w:pPr>
        <w:pStyle w:val="NoSpacing"/>
        <w:ind w:left="-720"/>
        <w:rPr>
          <w:rFonts w:asciiTheme="majorHAnsi" w:hAnsiTheme="majorHAnsi"/>
          <w:sz w:val="24"/>
          <w:szCs w:val="24"/>
        </w:rPr>
      </w:pPr>
      <w:r>
        <w:rPr>
          <w:rFonts w:asciiTheme="majorHAnsi" w:hAnsiTheme="majorHAnsi"/>
          <w:sz w:val="24"/>
          <w:szCs w:val="24"/>
        </w:rPr>
        <w:t xml:space="preserve">Partners committing to the event now will be contacted in </w:t>
      </w:r>
      <w:r w:rsidR="00755963">
        <w:rPr>
          <w:rFonts w:asciiTheme="majorHAnsi" w:hAnsiTheme="majorHAnsi"/>
          <w:sz w:val="24"/>
          <w:szCs w:val="24"/>
        </w:rPr>
        <w:t xml:space="preserve">February 2016 </w:t>
      </w:r>
      <w:r>
        <w:rPr>
          <w:rFonts w:asciiTheme="majorHAnsi" w:hAnsiTheme="majorHAnsi"/>
          <w:sz w:val="24"/>
          <w:szCs w:val="24"/>
        </w:rPr>
        <w:t>to secure premiere booth placement and to complete registration.  Reserve your space today!</w:t>
      </w:r>
      <w:r w:rsidR="00755963">
        <w:rPr>
          <w:rFonts w:asciiTheme="majorHAnsi" w:hAnsiTheme="majorHAnsi"/>
          <w:sz w:val="24"/>
          <w:szCs w:val="24"/>
        </w:rPr>
        <w:t xml:space="preserve"> Direct all questions and send completed forms to Kellie Jewett-Fernandez@aises.org</w:t>
      </w:r>
    </w:p>
    <w:p w:rsidR="00E1293C" w:rsidRDefault="00E1293C" w:rsidP="00E1293C">
      <w:pPr>
        <w:pStyle w:val="NoSpacing"/>
        <w:jc w:val="center"/>
        <w:rPr>
          <w:rFonts w:asciiTheme="majorHAnsi" w:hAnsiTheme="majorHAnsi"/>
          <w:sz w:val="24"/>
          <w:szCs w:val="24"/>
        </w:rPr>
      </w:pPr>
    </w:p>
    <w:tbl>
      <w:tblPr>
        <w:tblStyle w:val="TableGrid"/>
        <w:tblW w:w="0" w:type="auto"/>
        <w:tblInd w:w="-252" w:type="dxa"/>
        <w:tblLook w:val="04A0" w:firstRow="1" w:lastRow="0" w:firstColumn="1" w:lastColumn="0" w:noHBand="0" w:noVBand="1"/>
      </w:tblPr>
      <w:tblGrid>
        <w:gridCol w:w="1167"/>
        <w:gridCol w:w="2778"/>
        <w:gridCol w:w="2153"/>
        <w:gridCol w:w="2063"/>
        <w:gridCol w:w="1974"/>
      </w:tblGrid>
      <w:tr w:rsidR="00E1293C" w:rsidTr="00E1293C">
        <w:tc>
          <w:tcPr>
            <w:tcW w:w="1170" w:type="dxa"/>
          </w:tcPr>
          <w:p w:rsidR="00E1293C" w:rsidRDefault="00E1293C" w:rsidP="00E1293C">
            <w:pPr>
              <w:pStyle w:val="NoSpacing"/>
              <w:jc w:val="center"/>
              <w:rPr>
                <w:rFonts w:asciiTheme="majorHAnsi" w:hAnsiTheme="majorHAnsi"/>
                <w:sz w:val="24"/>
                <w:szCs w:val="24"/>
              </w:rPr>
            </w:pPr>
          </w:p>
        </w:tc>
        <w:tc>
          <w:tcPr>
            <w:tcW w:w="2790" w:type="dxa"/>
          </w:tcPr>
          <w:p w:rsidR="00E1293C" w:rsidRPr="00E1293C" w:rsidRDefault="00E1293C" w:rsidP="00E1293C">
            <w:pPr>
              <w:pStyle w:val="NoSpacing"/>
              <w:jc w:val="center"/>
              <w:rPr>
                <w:rFonts w:asciiTheme="majorHAnsi" w:hAnsiTheme="majorHAnsi"/>
                <w:b/>
                <w:sz w:val="24"/>
                <w:szCs w:val="24"/>
              </w:rPr>
            </w:pPr>
            <w:r w:rsidRPr="00E1293C">
              <w:rPr>
                <w:rFonts w:asciiTheme="majorHAnsi" w:hAnsiTheme="majorHAnsi"/>
                <w:b/>
                <w:sz w:val="24"/>
                <w:szCs w:val="24"/>
              </w:rPr>
              <w:t>Educational Institution</w:t>
            </w:r>
          </w:p>
          <w:p w:rsidR="00E1293C" w:rsidRPr="00E1293C" w:rsidRDefault="00E1293C" w:rsidP="00E1293C">
            <w:pPr>
              <w:pStyle w:val="NoSpacing"/>
              <w:jc w:val="center"/>
              <w:rPr>
                <w:rFonts w:asciiTheme="majorHAnsi" w:hAnsiTheme="majorHAnsi"/>
                <w:b/>
                <w:sz w:val="24"/>
                <w:szCs w:val="24"/>
              </w:rPr>
            </w:pPr>
            <w:r w:rsidRPr="00E1293C">
              <w:rPr>
                <w:rFonts w:asciiTheme="majorHAnsi" w:hAnsiTheme="majorHAnsi"/>
                <w:b/>
                <w:sz w:val="24"/>
                <w:szCs w:val="24"/>
              </w:rPr>
              <w:t>(1 Full Conference Registration, 1 Booth Pass)</w:t>
            </w:r>
          </w:p>
        </w:tc>
        <w:tc>
          <w:tcPr>
            <w:tcW w:w="2160" w:type="dxa"/>
          </w:tcPr>
          <w:p w:rsidR="00E1293C" w:rsidRPr="00E1293C" w:rsidRDefault="00E1293C" w:rsidP="00E1293C">
            <w:pPr>
              <w:pStyle w:val="NoSpacing"/>
              <w:jc w:val="center"/>
              <w:rPr>
                <w:rFonts w:asciiTheme="majorHAnsi" w:hAnsiTheme="majorHAnsi"/>
                <w:b/>
                <w:sz w:val="24"/>
                <w:szCs w:val="24"/>
              </w:rPr>
            </w:pPr>
            <w:r w:rsidRPr="00E1293C">
              <w:rPr>
                <w:rFonts w:asciiTheme="majorHAnsi" w:hAnsiTheme="majorHAnsi"/>
                <w:b/>
                <w:sz w:val="24"/>
                <w:szCs w:val="24"/>
              </w:rPr>
              <w:t>Non - Profit</w:t>
            </w:r>
          </w:p>
          <w:p w:rsidR="00E1293C" w:rsidRPr="00E1293C" w:rsidRDefault="00E1293C" w:rsidP="00E1293C">
            <w:pPr>
              <w:pStyle w:val="NoSpacing"/>
              <w:jc w:val="center"/>
              <w:rPr>
                <w:rFonts w:asciiTheme="majorHAnsi" w:hAnsiTheme="majorHAnsi"/>
                <w:b/>
                <w:sz w:val="24"/>
                <w:szCs w:val="24"/>
              </w:rPr>
            </w:pPr>
            <w:r w:rsidRPr="00E1293C">
              <w:rPr>
                <w:rFonts w:asciiTheme="majorHAnsi" w:hAnsiTheme="majorHAnsi"/>
                <w:b/>
                <w:sz w:val="24"/>
                <w:szCs w:val="24"/>
              </w:rPr>
              <w:t>(Includes 1 Full Conference Pass, 1 Booth Pass)</w:t>
            </w:r>
          </w:p>
        </w:tc>
        <w:tc>
          <w:tcPr>
            <w:tcW w:w="2070" w:type="dxa"/>
          </w:tcPr>
          <w:p w:rsidR="00E1293C" w:rsidRPr="00E1293C" w:rsidRDefault="00E1293C" w:rsidP="00E1293C">
            <w:pPr>
              <w:pStyle w:val="NoSpacing"/>
              <w:jc w:val="center"/>
              <w:rPr>
                <w:rFonts w:asciiTheme="majorHAnsi" w:hAnsiTheme="majorHAnsi"/>
                <w:b/>
                <w:sz w:val="24"/>
                <w:szCs w:val="24"/>
              </w:rPr>
            </w:pPr>
            <w:r w:rsidRPr="00E1293C">
              <w:rPr>
                <w:rFonts w:asciiTheme="majorHAnsi" w:hAnsiTheme="majorHAnsi"/>
                <w:b/>
                <w:sz w:val="24"/>
                <w:szCs w:val="24"/>
              </w:rPr>
              <w:t>Federal</w:t>
            </w:r>
          </w:p>
          <w:p w:rsidR="00E1293C" w:rsidRPr="00E1293C" w:rsidRDefault="00E1293C" w:rsidP="00E1293C">
            <w:pPr>
              <w:pStyle w:val="NoSpacing"/>
              <w:jc w:val="center"/>
              <w:rPr>
                <w:rFonts w:asciiTheme="majorHAnsi" w:hAnsiTheme="majorHAnsi"/>
                <w:b/>
                <w:sz w:val="24"/>
                <w:szCs w:val="24"/>
              </w:rPr>
            </w:pPr>
          </w:p>
          <w:p w:rsidR="00E1293C" w:rsidRPr="00E1293C" w:rsidRDefault="00E1293C" w:rsidP="00E1293C">
            <w:pPr>
              <w:pStyle w:val="NoSpacing"/>
              <w:jc w:val="center"/>
              <w:rPr>
                <w:rFonts w:asciiTheme="majorHAnsi" w:hAnsiTheme="majorHAnsi"/>
                <w:b/>
                <w:sz w:val="24"/>
                <w:szCs w:val="24"/>
              </w:rPr>
            </w:pPr>
          </w:p>
        </w:tc>
        <w:tc>
          <w:tcPr>
            <w:tcW w:w="1980" w:type="dxa"/>
          </w:tcPr>
          <w:p w:rsidR="00E1293C" w:rsidRPr="00E1293C" w:rsidRDefault="00E1293C" w:rsidP="00E1293C">
            <w:pPr>
              <w:pStyle w:val="NoSpacing"/>
              <w:jc w:val="center"/>
              <w:rPr>
                <w:rFonts w:asciiTheme="majorHAnsi" w:hAnsiTheme="majorHAnsi"/>
                <w:b/>
                <w:sz w:val="24"/>
                <w:szCs w:val="24"/>
              </w:rPr>
            </w:pPr>
            <w:r w:rsidRPr="00E1293C">
              <w:rPr>
                <w:rFonts w:asciiTheme="majorHAnsi" w:hAnsiTheme="majorHAnsi"/>
                <w:b/>
                <w:sz w:val="24"/>
                <w:szCs w:val="24"/>
              </w:rPr>
              <w:t>Corporate</w:t>
            </w:r>
          </w:p>
          <w:p w:rsidR="00E1293C" w:rsidRPr="00E1293C" w:rsidRDefault="00E1293C" w:rsidP="00E1293C">
            <w:pPr>
              <w:pStyle w:val="NoSpacing"/>
              <w:jc w:val="center"/>
              <w:rPr>
                <w:rFonts w:asciiTheme="majorHAnsi" w:hAnsiTheme="majorHAnsi"/>
                <w:b/>
                <w:sz w:val="24"/>
                <w:szCs w:val="24"/>
              </w:rPr>
            </w:pPr>
          </w:p>
          <w:p w:rsidR="00E1293C" w:rsidRPr="00E1293C" w:rsidRDefault="00E1293C" w:rsidP="00E1293C">
            <w:pPr>
              <w:pStyle w:val="NoSpacing"/>
              <w:jc w:val="center"/>
              <w:rPr>
                <w:rFonts w:asciiTheme="majorHAnsi" w:hAnsiTheme="majorHAnsi"/>
                <w:b/>
                <w:sz w:val="24"/>
                <w:szCs w:val="24"/>
              </w:rPr>
            </w:pPr>
          </w:p>
        </w:tc>
      </w:tr>
      <w:tr w:rsidR="00E1293C" w:rsidTr="00E1293C">
        <w:tc>
          <w:tcPr>
            <w:tcW w:w="117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 xml:space="preserve">Single </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10x10</w:t>
            </w:r>
          </w:p>
        </w:tc>
        <w:tc>
          <w:tcPr>
            <w:tcW w:w="279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$ 1,200</w:t>
            </w:r>
          </w:p>
        </w:tc>
        <w:tc>
          <w:tcPr>
            <w:tcW w:w="216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$ 1,500</w:t>
            </w:r>
          </w:p>
        </w:tc>
        <w:tc>
          <w:tcPr>
            <w:tcW w:w="207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$ 2,000</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Full Conference Reg: 2</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Booth Pass: 2</w:t>
            </w:r>
          </w:p>
        </w:tc>
        <w:tc>
          <w:tcPr>
            <w:tcW w:w="198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$ 2,500</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Full Conference Reg: 2</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Booth Pass: 2</w:t>
            </w:r>
          </w:p>
        </w:tc>
      </w:tr>
      <w:tr w:rsidR="00E1293C" w:rsidTr="00E1293C">
        <w:tc>
          <w:tcPr>
            <w:tcW w:w="117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Double</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10x20</w:t>
            </w:r>
          </w:p>
        </w:tc>
        <w:tc>
          <w:tcPr>
            <w:tcW w:w="279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N/A</w:t>
            </w:r>
          </w:p>
        </w:tc>
        <w:tc>
          <w:tcPr>
            <w:tcW w:w="216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N/A</w:t>
            </w:r>
          </w:p>
        </w:tc>
        <w:tc>
          <w:tcPr>
            <w:tcW w:w="207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$ 3,750</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Full Conference Reg: 3</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Booth Pass: 3</w:t>
            </w:r>
          </w:p>
        </w:tc>
        <w:tc>
          <w:tcPr>
            <w:tcW w:w="198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$ 4,000</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Full Conference Reg: 3</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Booth Pass: 3</w:t>
            </w:r>
          </w:p>
        </w:tc>
      </w:tr>
      <w:tr w:rsidR="00E1293C" w:rsidTr="00E1293C">
        <w:tc>
          <w:tcPr>
            <w:tcW w:w="117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Quad</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20x20</w:t>
            </w:r>
          </w:p>
        </w:tc>
        <w:tc>
          <w:tcPr>
            <w:tcW w:w="279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N/A</w:t>
            </w:r>
          </w:p>
        </w:tc>
        <w:tc>
          <w:tcPr>
            <w:tcW w:w="216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N/A</w:t>
            </w:r>
          </w:p>
        </w:tc>
        <w:tc>
          <w:tcPr>
            <w:tcW w:w="207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$6,500</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Full Conference Reg: 4</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Booth Pass: 4</w:t>
            </w:r>
          </w:p>
        </w:tc>
        <w:tc>
          <w:tcPr>
            <w:tcW w:w="1980" w:type="dxa"/>
          </w:tcPr>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$7,000</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Full Conference Reg: 4</w:t>
            </w:r>
          </w:p>
          <w:p w:rsidR="00E1293C" w:rsidRDefault="00E1293C" w:rsidP="00E1293C">
            <w:pPr>
              <w:pStyle w:val="NoSpacing"/>
              <w:jc w:val="center"/>
              <w:rPr>
                <w:rFonts w:asciiTheme="majorHAnsi" w:hAnsiTheme="majorHAnsi"/>
                <w:sz w:val="24"/>
                <w:szCs w:val="24"/>
              </w:rPr>
            </w:pPr>
            <w:r>
              <w:rPr>
                <w:rFonts w:asciiTheme="majorHAnsi" w:hAnsiTheme="majorHAnsi"/>
                <w:sz w:val="24"/>
                <w:szCs w:val="24"/>
              </w:rPr>
              <w:t>Booth Pass: 4</w:t>
            </w:r>
          </w:p>
        </w:tc>
      </w:tr>
    </w:tbl>
    <w:p w:rsidR="00E1293C" w:rsidRDefault="00E1293C" w:rsidP="00E1293C">
      <w:pPr>
        <w:pStyle w:val="NoSpacing"/>
        <w:rPr>
          <w:rFonts w:asciiTheme="majorHAnsi" w:hAnsiTheme="majorHAnsi"/>
          <w:sz w:val="24"/>
          <w:szCs w:val="24"/>
        </w:rPr>
      </w:pPr>
      <w:r>
        <w:rPr>
          <w:rFonts w:asciiTheme="majorHAnsi" w:hAnsiTheme="majorHAnsi"/>
          <w:sz w:val="24"/>
          <w:szCs w:val="24"/>
        </w:rPr>
        <w:t>*Additional Booth Passes: $50/each</w:t>
      </w:r>
    </w:p>
    <w:p w:rsidR="00E1293C" w:rsidRDefault="00E1293C" w:rsidP="00E1293C">
      <w:pPr>
        <w:pStyle w:val="NoSpacing"/>
        <w:rPr>
          <w:rFonts w:asciiTheme="majorHAnsi" w:hAnsiTheme="majorHAnsi"/>
          <w:sz w:val="24"/>
          <w:szCs w:val="24"/>
        </w:rPr>
      </w:pPr>
      <w:r>
        <w:rPr>
          <w:rFonts w:asciiTheme="majorHAnsi" w:hAnsiTheme="majorHAnsi"/>
          <w:sz w:val="24"/>
          <w:szCs w:val="24"/>
        </w:rPr>
        <w:t>All exhibitors include: 6 ft draped table, char, wastebasket, 8 ft. Back Drape, 3 ft. Side Drape, Exhibitor ID Sign and 10% Discount on Winds of Change advertising (Sold Separate)</w:t>
      </w:r>
    </w:p>
    <w:p w:rsidR="00E1293C" w:rsidRDefault="00E1293C" w:rsidP="00E1293C">
      <w:pPr>
        <w:pStyle w:val="NoSpacing"/>
        <w:rPr>
          <w:rFonts w:asciiTheme="majorHAnsi" w:hAnsiTheme="majorHAnsi"/>
          <w:sz w:val="24"/>
          <w:szCs w:val="24"/>
        </w:rPr>
      </w:pPr>
    </w:p>
    <w:p w:rsidR="00E1293C" w:rsidRDefault="00E1293C" w:rsidP="00E1293C">
      <w:pPr>
        <w:pStyle w:val="NoSpacing"/>
        <w:rPr>
          <w:rFonts w:asciiTheme="majorHAnsi" w:hAnsiTheme="majorHAnsi"/>
          <w:sz w:val="24"/>
          <w:szCs w:val="24"/>
        </w:rPr>
      </w:pPr>
      <w:r>
        <w:rPr>
          <w:rFonts w:asciiTheme="majorHAnsi" w:hAnsiTheme="majorHAnsi"/>
          <w:sz w:val="24"/>
          <w:szCs w:val="24"/>
        </w:rPr>
        <w:t>NAME: ___________________________________________________________________________________________</w:t>
      </w:r>
    </w:p>
    <w:p w:rsidR="00E1293C" w:rsidRDefault="00E1293C" w:rsidP="00E1293C">
      <w:pPr>
        <w:pStyle w:val="NoSpacing"/>
        <w:rPr>
          <w:rFonts w:asciiTheme="majorHAnsi" w:hAnsiTheme="majorHAnsi"/>
          <w:sz w:val="24"/>
          <w:szCs w:val="24"/>
        </w:rPr>
      </w:pPr>
    </w:p>
    <w:p w:rsidR="00E1293C" w:rsidRDefault="00E1293C" w:rsidP="00E1293C">
      <w:pPr>
        <w:pStyle w:val="NoSpacing"/>
        <w:rPr>
          <w:rFonts w:asciiTheme="majorHAnsi" w:hAnsiTheme="majorHAnsi"/>
          <w:sz w:val="24"/>
          <w:szCs w:val="24"/>
        </w:rPr>
      </w:pPr>
      <w:r>
        <w:rPr>
          <w:rFonts w:asciiTheme="majorHAnsi" w:hAnsiTheme="majorHAnsi"/>
          <w:sz w:val="24"/>
          <w:szCs w:val="24"/>
        </w:rPr>
        <w:t>Company/Inst./Agency: ________________________________________________________________________</w:t>
      </w:r>
    </w:p>
    <w:p w:rsidR="00E1293C" w:rsidRDefault="00E1293C" w:rsidP="00E1293C">
      <w:pPr>
        <w:pStyle w:val="NoSpacing"/>
        <w:rPr>
          <w:rFonts w:asciiTheme="majorHAnsi" w:hAnsiTheme="majorHAnsi"/>
          <w:sz w:val="24"/>
          <w:szCs w:val="24"/>
        </w:rPr>
      </w:pPr>
    </w:p>
    <w:p w:rsidR="00E1293C" w:rsidRDefault="00E1293C" w:rsidP="00E1293C">
      <w:pPr>
        <w:pStyle w:val="NoSpacing"/>
        <w:rPr>
          <w:rFonts w:asciiTheme="majorHAnsi" w:hAnsiTheme="majorHAnsi"/>
          <w:sz w:val="24"/>
          <w:szCs w:val="24"/>
        </w:rPr>
      </w:pPr>
      <w:r>
        <w:rPr>
          <w:rFonts w:asciiTheme="majorHAnsi" w:hAnsiTheme="majorHAnsi"/>
          <w:sz w:val="24"/>
          <w:szCs w:val="24"/>
        </w:rPr>
        <w:t>Primary Contact Phone: ________________________________________________________________________</w:t>
      </w:r>
    </w:p>
    <w:p w:rsidR="00E1293C" w:rsidRDefault="00E1293C" w:rsidP="00E1293C">
      <w:pPr>
        <w:pStyle w:val="NoSpacing"/>
        <w:rPr>
          <w:rFonts w:asciiTheme="majorHAnsi" w:hAnsiTheme="majorHAnsi"/>
          <w:sz w:val="24"/>
          <w:szCs w:val="24"/>
        </w:rPr>
      </w:pPr>
    </w:p>
    <w:p w:rsidR="00E1293C" w:rsidRPr="00E1293C" w:rsidRDefault="00E1293C" w:rsidP="00E1293C">
      <w:pPr>
        <w:pStyle w:val="NoSpacing"/>
        <w:rPr>
          <w:rFonts w:asciiTheme="majorHAnsi" w:hAnsiTheme="majorHAnsi"/>
          <w:sz w:val="24"/>
          <w:szCs w:val="24"/>
        </w:rPr>
      </w:pPr>
      <w:r>
        <w:rPr>
          <w:rFonts w:asciiTheme="majorHAnsi" w:hAnsiTheme="majorHAnsi"/>
          <w:sz w:val="24"/>
          <w:szCs w:val="24"/>
        </w:rPr>
        <w:t>Primary Contact Email: __________________________________________________________________________</w:t>
      </w:r>
      <w:r>
        <w:rPr>
          <w:rFonts w:asciiTheme="majorHAnsi" w:hAnsiTheme="majorHAnsi"/>
          <w:sz w:val="24"/>
          <w:szCs w:val="24"/>
        </w:rPr>
        <w:tab/>
      </w:r>
    </w:p>
    <w:sectPr w:rsidR="00E1293C" w:rsidRPr="00E1293C" w:rsidSect="00E1293C">
      <w:pgSz w:w="12240" w:h="15840"/>
      <w:pgMar w:top="245" w:right="907"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271" w:rsidRDefault="00B65271" w:rsidP="004D5E3E">
      <w:pPr>
        <w:spacing w:after="0" w:line="240" w:lineRule="auto"/>
      </w:pPr>
      <w:r>
        <w:separator/>
      </w:r>
    </w:p>
  </w:endnote>
  <w:endnote w:type="continuationSeparator" w:id="0">
    <w:p w:rsidR="00B65271" w:rsidRDefault="00B65271" w:rsidP="004D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271" w:rsidRDefault="00B65271" w:rsidP="004D5E3E">
      <w:pPr>
        <w:spacing w:after="0" w:line="240" w:lineRule="auto"/>
      </w:pPr>
      <w:r>
        <w:separator/>
      </w:r>
    </w:p>
  </w:footnote>
  <w:footnote w:type="continuationSeparator" w:id="0">
    <w:p w:rsidR="00B65271" w:rsidRDefault="00B65271" w:rsidP="004D5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B67"/>
    <w:multiLevelType w:val="hybridMultilevel"/>
    <w:tmpl w:val="EAAA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3B65DE"/>
    <w:multiLevelType w:val="hybridMultilevel"/>
    <w:tmpl w:val="95623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15505"/>
    <w:multiLevelType w:val="hybridMultilevel"/>
    <w:tmpl w:val="8BC6AF8C"/>
    <w:lvl w:ilvl="0" w:tplc="0409000F">
      <w:start w:val="1"/>
      <w:numFmt w:val="decimal"/>
      <w:lvlText w:val="%1."/>
      <w:lvlJc w:val="left"/>
      <w:pPr>
        <w:ind w:left="720" w:hanging="360"/>
      </w:pPr>
      <w:rPr>
        <w:rFonts w:hint="default"/>
      </w:rPr>
    </w:lvl>
    <w:lvl w:ilvl="1" w:tplc="1348F6A4">
      <w:start w:val="1"/>
      <w:numFmt w:val="decimal"/>
      <w:lvlText w:val="%2."/>
      <w:lvlJc w:val="left"/>
      <w:pPr>
        <w:ind w:left="135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620CDB3E">
      <w:start w:val="5"/>
      <w:numFmt w:val="bullet"/>
      <w:lvlText w:val="-"/>
      <w:lvlJc w:val="left"/>
      <w:pPr>
        <w:ind w:left="2880" w:hanging="360"/>
      </w:pPr>
      <w:rPr>
        <w:rFonts w:ascii="Calisto MT" w:eastAsiaTheme="minorHAnsi" w:hAnsi="Calisto MT" w:cstheme="minorBidi" w:hint="default"/>
      </w:rPr>
    </w:lvl>
    <w:lvl w:ilvl="4" w:tplc="81843768">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72D1"/>
    <w:multiLevelType w:val="hybridMultilevel"/>
    <w:tmpl w:val="00FE7D68"/>
    <w:lvl w:ilvl="0" w:tplc="881AEFB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14042"/>
    <w:multiLevelType w:val="hybridMultilevel"/>
    <w:tmpl w:val="91F265BC"/>
    <w:lvl w:ilvl="0" w:tplc="16C862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CB3A1DC4">
      <w:start w:val="1"/>
      <w:numFmt w:val="lowerLetter"/>
      <w:lvlText w:val="%3."/>
      <w:lvlJc w:val="right"/>
      <w:pPr>
        <w:ind w:left="2520" w:hanging="180"/>
      </w:pPr>
      <w:rPr>
        <w:rFonts w:ascii="Calisto MT" w:eastAsiaTheme="minorHAnsi" w:hAnsi="Calisto MT"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E2EF4"/>
    <w:multiLevelType w:val="hybridMultilevel"/>
    <w:tmpl w:val="465EF15A"/>
    <w:lvl w:ilvl="0" w:tplc="D23033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3F4779"/>
    <w:multiLevelType w:val="hybridMultilevel"/>
    <w:tmpl w:val="8404FDE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7" w15:restartNumberingAfterBreak="0">
    <w:nsid w:val="33D236B9"/>
    <w:multiLevelType w:val="hybridMultilevel"/>
    <w:tmpl w:val="6CB87190"/>
    <w:lvl w:ilvl="0" w:tplc="0DCCB998">
      <w:start w:val="201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E07D3"/>
    <w:multiLevelType w:val="hybridMultilevel"/>
    <w:tmpl w:val="FF109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7747775"/>
    <w:multiLevelType w:val="hybridMultilevel"/>
    <w:tmpl w:val="9F146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766A3"/>
    <w:multiLevelType w:val="hybridMultilevel"/>
    <w:tmpl w:val="7B76D9E0"/>
    <w:lvl w:ilvl="0" w:tplc="2F5E75E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184167"/>
    <w:multiLevelType w:val="hybridMultilevel"/>
    <w:tmpl w:val="AF3C2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2362637"/>
    <w:multiLevelType w:val="hybridMultilevel"/>
    <w:tmpl w:val="DFC64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874236"/>
    <w:multiLevelType w:val="hybridMultilevel"/>
    <w:tmpl w:val="F0521804"/>
    <w:lvl w:ilvl="0" w:tplc="A49C8C18">
      <w:start w:val="1"/>
      <w:numFmt w:val="lowerLetter"/>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4E5893"/>
    <w:multiLevelType w:val="hybridMultilevel"/>
    <w:tmpl w:val="943C44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B3537"/>
    <w:multiLevelType w:val="hybridMultilevel"/>
    <w:tmpl w:val="9CFC0D2A"/>
    <w:lvl w:ilvl="0" w:tplc="E5E07A0C">
      <w:start w:val="2"/>
      <w:numFmt w:val="bullet"/>
      <w:lvlText w:val="-"/>
      <w:lvlJc w:val="left"/>
      <w:pPr>
        <w:ind w:left="2160" w:hanging="360"/>
      </w:pPr>
      <w:rPr>
        <w:rFonts w:ascii="Calibri" w:eastAsiaTheme="minorEastAsia"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99641F6"/>
    <w:multiLevelType w:val="hybridMultilevel"/>
    <w:tmpl w:val="A5B206E6"/>
    <w:lvl w:ilvl="0" w:tplc="73469E9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7AEA4626"/>
    <w:multiLevelType w:val="hybridMultilevel"/>
    <w:tmpl w:val="EB281CAA"/>
    <w:lvl w:ilvl="0" w:tplc="CF10587C">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4"/>
  </w:num>
  <w:num w:numId="4">
    <w:abstractNumId w:val="15"/>
  </w:num>
  <w:num w:numId="5">
    <w:abstractNumId w:val="3"/>
  </w:num>
  <w:num w:numId="6">
    <w:abstractNumId w:val="0"/>
  </w:num>
  <w:num w:numId="7">
    <w:abstractNumId w:val="13"/>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6"/>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6B"/>
    <w:rsid w:val="00017173"/>
    <w:rsid w:val="00020577"/>
    <w:rsid w:val="00027B7C"/>
    <w:rsid w:val="00051EA1"/>
    <w:rsid w:val="00072334"/>
    <w:rsid w:val="00081A07"/>
    <w:rsid w:val="00083ECA"/>
    <w:rsid w:val="000973F9"/>
    <w:rsid w:val="000A6B10"/>
    <w:rsid w:val="000A79AB"/>
    <w:rsid w:val="000C4B29"/>
    <w:rsid w:val="001249FE"/>
    <w:rsid w:val="00137AD4"/>
    <w:rsid w:val="00146CFE"/>
    <w:rsid w:val="0015730E"/>
    <w:rsid w:val="00157AB4"/>
    <w:rsid w:val="00172336"/>
    <w:rsid w:val="001835B9"/>
    <w:rsid w:val="00193C4F"/>
    <w:rsid w:val="001E0C32"/>
    <w:rsid w:val="001E2BC3"/>
    <w:rsid w:val="00200EBD"/>
    <w:rsid w:val="0020162B"/>
    <w:rsid w:val="00250EB9"/>
    <w:rsid w:val="002543D6"/>
    <w:rsid w:val="002820DB"/>
    <w:rsid w:val="00286B57"/>
    <w:rsid w:val="002A3507"/>
    <w:rsid w:val="002C0CC7"/>
    <w:rsid w:val="002D59AC"/>
    <w:rsid w:val="002E616B"/>
    <w:rsid w:val="002F1583"/>
    <w:rsid w:val="002F5944"/>
    <w:rsid w:val="003068A0"/>
    <w:rsid w:val="00347B25"/>
    <w:rsid w:val="003632CC"/>
    <w:rsid w:val="00391E16"/>
    <w:rsid w:val="003C68FD"/>
    <w:rsid w:val="003D71E8"/>
    <w:rsid w:val="004606E2"/>
    <w:rsid w:val="004C6523"/>
    <w:rsid w:val="004D5E3E"/>
    <w:rsid w:val="0050643F"/>
    <w:rsid w:val="00525A1A"/>
    <w:rsid w:val="00537307"/>
    <w:rsid w:val="0055291F"/>
    <w:rsid w:val="005A2EC0"/>
    <w:rsid w:val="005B4944"/>
    <w:rsid w:val="005C52DB"/>
    <w:rsid w:val="005D27E2"/>
    <w:rsid w:val="005E2D32"/>
    <w:rsid w:val="0068025E"/>
    <w:rsid w:val="006804CB"/>
    <w:rsid w:val="00681938"/>
    <w:rsid w:val="00683751"/>
    <w:rsid w:val="00691F6D"/>
    <w:rsid w:val="00697157"/>
    <w:rsid w:val="006A4765"/>
    <w:rsid w:val="006C3871"/>
    <w:rsid w:val="006D65A1"/>
    <w:rsid w:val="006F42FE"/>
    <w:rsid w:val="006F5D06"/>
    <w:rsid w:val="006F69C1"/>
    <w:rsid w:val="00702F4D"/>
    <w:rsid w:val="0070359F"/>
    <w:rsid w:val="00704DBF"/>
    <w:rsid w:val="007429C9"/>
    <w:rsid w:val="00742F97"/>
    <w:rsid w:val="00754F95"/>
    <w:rsid w:val="00755963"/>
    <w:rsid w:val="00774134"/>
    <w:rsid w:val="00776E68"/>
    <w:rsid w:val="00784280"/>
    <w:rsid w:val="007A1AA9"/>
    <w:rsid w:val="007E495E"/>
    <w:rsid w:val="00806B32"/>
    <w:rsid w:val="00865CD1"/>
    <w:rsid w:val="008733D3"/>
    <w:rsid w:val="00877109"/>
    <w:rsid w:val="0088753E"/>
    <w:rsid w:val="00895F49"/>
    <w:rsid w:val="008B1746"/>
    <w:rsid w:val="008B4B2A"/>
    <w:rsid w:val="008C676A"/>
    <w:rsid w:val="008F4C7F"/>
    <w:rsid w:val="00901BB6"/>
    <w:rsid w:val="00902EA8"/>
    <w:rsid w:val="00920B8A"/>
    <w:rsid w:val="0094518A"/>
    <w:rsid w:val="0094759C"/>
    <w:rsid w:val="00951479"/>
    <w:rsid w:val="00957DF5"/>
    <w:rsid w:val="009640F4"/>
    <w:rsid w:val="009A03BA"/>
    <w:rsid w:val="009A53FE"/>
    <w:rsid w:val="009B69EA"/>
    <w:rsid w:val="009C13A9"/>
    <w:rsid w:val="009E6E26"/>
    <w:rsid w:val="00A2372B"/>
    <w:rsid w:val="00A25D8A"/>
    <w:rsid w:val="00A35C7E"/>
    <w:rsid w:val="00A641CC"/>
    <w:rsid w:val="00A658BD"/>
    <w:rsid w:val="00A87A8E"/>
    <w:rsid w:val="00AB4FBE"/>
    <w:rsid w:val="00AD1320"/>
    <w:rsid w:val="00AE0BEA"/>
    <w:rsid w:val="00AF59B6"/>
    <w:rsid w:val="00B02AE7"/>
    <w:rsid w:val="00B161D6"/>
    <w:rsid w:val="00B30B55"/>
    <w:rsid w:val="00B3123C"/>
    <w:rsid w:val="00B540DA"/>
    <w:rsid w:val="00B65271"/>
    <w:rsid w:val="00BB2AA3"/>
    <w:rsid w:val="00BD5D3B"/>
    <w:rsid w:val="00C366F1"/>
    <w:rsid w:val="00C60D23"/>
    <w:rsid w:val="00C62281"/>
    <w:rsid w:val="00C83614"/>
    <w:rsid w:val="00C86DFF"/>
    <w:rsid w:val="00CA70E2"/>
    <w:rsid w:val="00CC196A"/>
    <w:rsid w:val="00CC4A01"/>
    <w:rsid w:val="00D13467"/>
    <w:rsid w:val="00D7376B"/>
    <w:rsid w:val="00D73CA0"/>
    <w:rsid w:val="00D86C4E"/>
    <w:rsid w:val="00DA6C3B"/>
    <w:rsid w:val="00E1293C"/>
    <w:rsid w:val="00E35184"/>
    <w:rsid w:val="00E41BAE"/>
    <w:rsid w:val="00E72EF5"/>
    <w:rsid w:val="00E72F39"/>
    <w:rsid w:val="00E83B4B"/>
    <w:rsid w:val="00E83E24"/>
    <w:rsid w:val="00E83F33"/>
    <w:rsid w:val="00E92BC2"/>
    <w:rsid w:val="00E9331A"/>
    <w:rsid w:val="00EB0E6B"/>
    <w:rsid w:val="00EE04CC"/>
    <w:rsid w:val="00F0697D"/>
    <w:rsid w:val="00F109BD"/>
    <w:rsid w:val="00F1563D"/>
    <w:rsid w:val="00F16137"/>
    <w:rsid w:val="00F321E3"/>
    <w:rsid w:val="00F64FE6"/>
    <w:rsid w:val="00F66A6C"/>
    <w:rsid w:val="00F67799"/>
    <w:rsid w:val="00F823AB"/>
    <w:rsid w:val="00FE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8444C-5FBD-47E9-AA2D-85F2E7FC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6B"/>
    <w:pPr>
      <w:ind w:left="720"/>
      <w:contextualSpacing/>
    </w:pPr>
    <w:rPr>
      <w:rFonts w:eastAsiaTheme="minorEastAsia"/>
    </w:rPr>
  </w:style>
  <w:style w:type="paragraph" w:styleId="Header">
    <w:name w:val="header"/>
    <w:basedOn w:val="Normal"/>
    <w:link w:val="HeaderChar"/>
    <w:uiPriority w:val="99"/>
    <w:unhideWhenUsed/>
    <w:rsid w:val="004D5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E3E"/>
  </w:style>
  <w:style w:type="paragraph" w:styleId="Footer">
    <w:name w:val="footer"/>
    <w:basedOn w:val="Normal"/>
    <w:link w:val="FooterChar"/>
    <w:uiPriority w:val="99"/>
    <w:unhideWhenUsed/>
    <w:rsid w:val="004D5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E3E"/>
  </w:style>
  <w:style w:type="paragraph" w:styleId="NormalWeb">
    <w:name w:val="Normal (Web)"/>
    <w:basedOn w:val="Normal"/>
    <w:rsid w:val="00017173"/>
    <w:pPr>
      <w:spacing w:after="180" w:line="240" w:lineRule="atLeast"/>
    </w:pPr>
    <w:rPr>
      <w:rFonts w:ascii="Times New Roman" w:eastAsia="Times New Roman" w:hAnsi="Times New Roman" w:cs="Times New Roman"/>
      <w:color w:val="000000"/>
      <w:sz w:val="18"/>
      <w:szCs w:val="18"/>
    </w:rPr>
  </w:style>
  <w:style w:type="paragraph" w:styleId="BalloonText">
    <w:name w:val="Balloon Text"/>
    <w:basedOn w:val="Normal"/>
    <w:link w:val="BalloonTextChar"/>
    <w:uiPriority w:val="99"/>
    <w:semiHidden/>
    <w:unhideWhenUsed/>
    <w:rsid w:val="00183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B9"/>
    <w:rPr>
      <w:rFonts w:ascii="Tahoma" w:hAnsi="Tahoma" w:cs="Tahoma"/>
      <w:sz w:val="16"/>
      <w:szCs w:val="16"/>
    </w:rPr>
  </w:style>
  <w:style w:type="paragraph" w:styleId="NoSpacing">
    <w:name w:val="No Spacing"/>
    <w:uiPriority w:val="1"/>
    <w:qFormat/>
    <w:rsid w:val="00E1293C"/>
    <w:pPr>
      <w:spacing w:after="0" w:line="240" w:lineRule="auto"/>
    </w:pPr>
  </w:style>
  <w:style w:type="table" w:styleId="TableGrid">
    <w:name w:val="Table Grid"/>
    <w:basedOn w:val="TableNormal"/>
    <w:uiPriority w:val="59"/>
    <w:rsid w:val="00E1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7839">
      <w:bodyDiv w:val="1"/>
      <w:marLeft w:val="0"/>
      <w:marRight w:val="0"/>
      <w:marTop w:val="0"/>
      <w:marBottom w:val="0"/>
      <w:divBdr>
        <w:top w:val="none" w:sz="0" w:space="0" w:color="auto"/>
        <w:left w:val="none" w:sz="0" w:space="0" w:color="auto"/>
        <w:bottom w:val="none" w:sz="0" w:space="0" w:color="auto"/>
        <w:right w:val="none" w:sz="0" w:space="0" w:color="auto"/>
      </w:divBdr>
    </w:div>
    <w:div w:id="64033104">
      <w:bodyDiv w:val="1"/>
      <w:marLeft w:val="0"/>
      <w:marRight w:val="0"/>
      <w:marTop w:val="0"/>
      <w:marBottom w:val="0"/>
      <w:divBdr>
        <w:top w:val="none" w:sz="0" w:space="0" w:color="auto"/>
        <w:left w:val="none" w:sz="0" w:space="0" w:color="auto"/>
        <w:bottom w:val="none" w:sz="0" w:space="0" w:color="auto"/>
        <w:right w:val="none" w:sz="0" w:space="0" w:color="auto"/>
      </w:divBdr>
    </w:div>
    <w:div w:id="93131071">
      <w:bodyDiv w:val="1"/>
      <w:marLeft w:val="0"/>
      <w:marRight w:val="0"/>
      <w:marTop w:val="0"/>
      <w:marBottom w:val="0"/>
      <w:divBdr>
        <w:top w:val="none" w:sz="0" w:space="0" w:color="auto"/>
        <w:left w:val="none" w:sz="0" w:space="0" w:color="auto"/>
        <w:bottom w:val="none" w:sz="0" w:space="0" w:color="auto"/>
        <w:right w:val="none" w:sz="0" w:space="0" w:color="auto"/>
      </w:divBdr>
    </w:div>
    <w:div w:id="157811332">
      <w:bodyDiv w:val="1"/>
      <w:marLeft w:val="0"/>
      <w:marRight w:val="0"/>
      <w:marTop w:val="0"/>
      <w:marBottom w:val="0"/>
      <w:divBdr>
        <w:top w:val="none" w:sz="0" w:space="0" w:color="auto"/>
        <w:left w:val="none" w:sz="0" w:space="0" w:color="auto"/>
        <w:bottom w:val="none" w:sz="0" w:space="0" w:color="auto"/>
        <w:right w:val="none" w:sz="0" w:space="0" w:color="auto"/>
      </w:divBdr>
    </w:div>
    <w:div w:id="384913160">
      <w:bodyDiv w:val="1"/>
      <w:marLeft w:val="0"/>
      <w:marRight w:val="0"/>
      <w:marTop w:val="0"/>
      <w:marBottom w:val="0"/>
      <w:divBdr>
        <w:top w:val="none" w:sz="0" w:space="0" w:color="auto"/>
        <w:left w:val="none" w:sz="0" w:space="0" w:color="auto"/>
        <w:bottom w:val="none" w:sz="0" w:space="0" w:color="auto"/>
        <w:right w:val="none" w:sz="0" w:space="0" w:color="auto"/>
      </w:divBdr>
    </w:div>
    <w:div w:id="399838662">
      <w:bodyDiv w:val="1"/>
      <w:marLeft w:val="0"/>
      <w:marRight w:val="0"/>
      <w:marTop w:val="0"/>
      <w:marBottom w:val="0"/>
      <w:divBdr>
        <w:top w:val="none" w:sz="0" w:space="0" w:color="auto"/>
        <w:left w:val="none" w:sz="0" w:space="0" w:color="auto"/>
        <w:bottom w:val="none" w:sz="0" w:space="0" w:color="auto"/>
        <w:right w:val="none" w:sz="0" w:space="0" w:color="auto"/>
      </w:divBdr>
    </w:div>
    <w:div w:id="624508168">
      <w:bodyDiv w:val="1"/>
      <w:marLeft w:val="0"/>
      <w:marRight w:val="0"/>
      <w:marTop w:val="0"/>
      <w:marBottom w:val="0"/>
      <w:divBdr>
        <w:top w:val="none" w:sz="0" w:space="0" w:color="auto"/>
        <w:left w:val="none" w:sz="0" w:space="0" w:color="auto"/>
        <w:bottom w:val="none" w:sz="0" w:space="0" w:color="auto"/>
        <w:right w:val="none" w:sz="0" w:space="0" w:color="auto"/>
      </w:divBdr>
    </w:div>
    <w:div w:id="825315356">
      <w:bodyDiv w:val="1"/>
      <w:marLeft w:val="0"/>
      <w:marRight w:val="0"/>
      <w:marTop w:val="0"/>
      <w:marBottom w:val="0"/>
      <w:divBdr>
        <w:top w:val="none" w:sz="0" w:space="0" w:color="auto"/>
        <w:left w:val="none" w:sz="0" w:space="0" w:color="auto"/>
        <w:bottom w:val="none" w:sz="0" w:space="0" w:color="auto"/>
        <w:right w:val="none" w:sz="0" w:space="0" w:color="auto"/>
      </w:divBdr>
    </w:div>
    <w:div w:id="839081116">
      <w:bodyDiv w:val="1"/>
      <w:marLeft w:val="0"/>
      <w:marRight w:val="0"/>
      <w:marTop w:val="0"/>
      <w:marBottom w:val="0"/>
      <w:divBdr>
        <w:top w:val="none" w:sz="0" w:space="0" w:color="auto"/>
        <w:left w:val="none" w:sz="0" w:space="0" w:color="auto"/>
        <w:bottom w:val="none" w:sz="0" w:space="0" w:color="auto"/>
        <w:right w:val="none" w:sz="0" w:space="0" w:color="auto"/>
      </w:divBdr>
    </w:div>
    <w:div w:id="849173487">
      <w:bodyDiv w:val="1"/>
      <w:marLeft w:val="0"/>
      <w:marRight w:val="0"/>
      <w:marTop w:val="0"/>
      <w:marBottom w:val="0"/>
      <w:divBdr>
        <w:top w:val="none" w:sz="0" w:space="0" w:color="auto"/>
        <w:left w:val="none" w:sz="0" w:space="0" w:color="auto"/>
        <w:bottom w:val="none" w:sz="0" w:space="0" w:color="auto"/>
        <w:right w:val="none" w:sz="0" w:space="0" w:color="auto"/>
      </w:divBdr>
    </w:div>
    <w:div w:id="1186364078">
      <w:bodyDiv w:val="1"/>
      <w:marLeft w:val="0"/>
      <w:marRight w:val="0"/>
      <w:marTop w:val="0"/>
      <w:marBottom w:val="0"/>
      <w:divBdr>
        <w:top w:val="none" w:sz="0" w:space="0" w:color="auto"/>
        <w:left w:val="none" w:sz="0" w:space="0" w:color="auto"/>
        <w:bottom w:val="none" w:sz="0" w:space="0" w:color="auto"/>
        <w:right w:val="none" w:sz="0" w:space="0" w:color="auto"/>
      </w:divBdr>
    </w:div>
    <w:div w:id="1203520064">
      <w:bodyDiv w:val="1"/>
      <w:marLeft w:val="0"/>
      <w:marRight w:val="0"/>
      <w:marTop w:val="0"/>
      <w:marBottom w:val="0"/>
      <w:divBdr>
        <w:top w:val="none" w:sz="0" w:space="0" w:color="auto"/>
        <w:left w:val="none" w:sz="0" w:space="0" w:color="auto"/>
        <w:bottom w:val="none" w:sz="0" w:space="0" w:color="auto"/>
        <w:right w:val="none" w:sz="0" w:space="0" w:color="auto"/>
      </w:divBdr>
    </w:div>
    <w:div w:id="1253511410">
      <w:bodyDiv w:val="1"/>
      <w:marLeft w:val="0"/>
      <w:marRight w:val="0"/>
      <w:marTop w:val="0"/>
      <w:marBottom w:val="0"/>
      <w:divBdr>
        <w:top w:val="none" w:sz="0" w:space="0" w:color="auto"/>
        <w:left w:val="none" w:sz="0" w:space="0" w:color="auto"/>
        <w:bottom w:val="none" w:sz="0" w:space="0" w:color="auto"/>
        <w:right w:val="none" w:sz="0" w:space="0" w:color="auto"/>
      </w:divBdr>
    </w:div>
    <w:div w:id="1311713429">
      <w:bodyDiv w:val="1"/>
      <w:marLeft w:val="0"/>
      <w:marRight w:val="0"/>
      <w:marTop w:val="0"/>
      <w:marBottom w:val="0"/>
      <w:divBdr>
        <w:top w:val="none" w:sz="0" w:space="0" w:color="auto"/>
        <w:left w:val="none" w:sz="0" w:space="0" w:color="auto"/>
        <w:bottom w:val="none" w:sz="0" w:space="0" w:color="auto"/>
        <w:right w:val="none" w:sz="0" w:space="0" w:color="auto"/>
      </w:divBdr>
    </w:div>
    <w:div w:id="1351906798">
      <w:bodyDiv w:val="1"/>
      <w:marLeft w:val="0"/>
      <w:marRight w:val="0"/>
      <w:marTop w:val="0"/>
      <w:marBottom w:val="0"/>
      <w:divBdr>
        <w:top w:val="none" w:sz="0" w:space="0" w:color="auto"/>
        <w:left w:val="none" w:sz="0" w:space="0" w:color="auto"/>
        <w:bottom w:val="none" w:sz="0" w:space="0" w:color="auto"/>
        <w:right w:val="none" w:sz="0" w:space="0" w:color="auto"/>
      </w:divBdr>
    </w:div>
    <w:div w:id="1366561502">
      <w:bodyDiv w:val="1"/>
      <w:marLeft w:val="0"/>
      <w:marRight w:val="0"/>
      <w:marTop w:val="0"/>
      <w:marBottom w:val="0"/>
      <w:divBdr>
        <w:top w:val="none" w:sz="0" w:space="0" w:color="auto"/>
        <w:left w:val="none" w:sz="0" w:space="0" w:color="auto"/>
        <w:bottom w:val="none" w:sz="0" w:space="0" w:color="auto"/>
        <w:right w:val="none" w:sz="0" w:space="0" w:color="auto"/>
      </w:divBdr>
    </w:div>
    <w:div w:id="1413821521">
      <w:bodyDiv w:val="1"/>
      <w:marLeft w:val="0"/>
      <w:marRight w:val="0"/>
      <w:marTop w:val="0"/>
      <w:marBottom w:val="0"/>
      <w:divBdr>
        <w:top w:val="none" w:sz="0" w:space="0" w:color="auto"/>
        <w:left w:val="none" w:sz="0" w:space="0" w:color="auto"/>
        <w:bottom w:val="none" w:sz="0" w:space="0" w:color="auto"/>
        <w:right w:val="none" w:sz="0" w:space="0" w:color="auto"/>
      </w:divBdr>
    </w:div>
    <w:div w:id="1516964578">
      <w:bodyDiv w:val="1"/>
      <w:marLeft w:val="0"/>
      <w:marRight w:val="0"/>
      <w:marTop w:val="0"/>
      <w:marBottom w:val="0"/>
      <w:divBdr>
        <w:top w:val="none" w:sz="0" w:space="0" w:color="auto"/>
        <w:left w:val="none" w:sz="0" w:space="0" w:color="auto"/>
        <w:bottom w:val="none" w:sz="0" w:space="0" w:color="auto"/>
        <w:right w:val="none" w:sz="0" w:space="0" w:color="auto"/>
      </w:divBdr>
    </w:div>
    <w:div w:id="1602760265">
      <w:bodyDiv w:val="1"/>
      <w:marLeft w:val="0"/>
      <w:marRight w:val="0"/>
      <w:marTop w:val="0"/>
      <w:marBottom w:val="0"/>
      <w:divBdr>
        <w:top w:val="none" w:sz="0" w:space="0" w:color="auto"/>
        <w:left w:val="none" w:sz="0" w:space="0" w:color="auto"/>
        <w:bottom w:val="none" w:sz="0" w:space="0" w:color="auto"/>
        <w:right w:val="none" w:sz="0" w:space="0" w:color="auto"/>
      </w:divBdr>
    </w:div>
    <w:div w:id="1688092934">
      <w:bodyDiv w:val="1"/>
      <w:marLeft w:val="0"/>
      <w:marRight w:val="0"/>
      <w:marTop w:val="0"/>
      <w:marBottom w:val="0"/>
      <w:divBdr>
        <w:top w:val="none" w:sz="0" w:space="0" w:color="auto"/>
        <w:left w:val="none" w:sz="0" w:space="0" w:color="auto"/>
        <w:bottom w:val="none" w:sz="0" w:space="0" w:color="auto"/>
        <w:right w:val="none" w:sz="0" w:space="0" w:color="auto"/>
      </w:divBdr>
      <w:divsChild>
        <w:div w:id="205677007">
          <w:marLeft w:val="0"/>
          <w:marRight w:val="0"/>
          <w:marTop w:val="0"/>
          <w:marBottom w:val="0"/>
          <w:divBdr>
            <w:top w:val="none" w:sz="0" w:space="0" w:color="auto"/>
            <w:left w:val="none" w:sz="0" w:space="0" w:color="auto"/>
            <w:bottom w:val="none" w:sz="0" w:space="0" w:color="auto"/>
            <w:right w:val="none" w:sz="0" w:space="0" w:color="auto"/>
          </w:divBdr>
          <w:divsChild>
            <w:div w:id="78329726">
              <w:marLeft w:val="0"/>
              <w:marRight w:val="0"/>
              <w:marTop w:val="0"/>
              <w:marBottom w:val="0"/>
              <w:divBdr>
                <w:top w:val="none" w:sz="0" w:space="0" w:color="auto"/>
                <w:left w:val="none" w:sz="0" w:space="0" w:color="auto"/>
                <w:bottom w:val="none" w:sz="0" w:space="0" w:color="auto"/>
                <w:right w:val="none" w:sz="0" w:space="0" w:color="auto"/>
              </w:divBdr>
              <w:divsChild>
                <w:div w:id="964434568">
                  <w:marLeft w:val="0"/>
                  <w:marRight w:val="0"/>
                  <w:marTop w:val="0"/>
                  <w:marBottom w:val="0"/>
                  <w:divBdr>
                    <w:top w:val="none" w:sz="0" w:space="0" w:color="auto"/>
                    <w:left w:val="none" w:sz="0" w:space="0" w:color="auto"/>
                    <w:bottom w:val="none" w:sz="0" w:space="0" w:color="auto"/>
                    <w:right w:val="none" w:sz="0" w:space="0" w:color="auto"/>
                  </w:divBdr>
                </w:div>
                <w:div w:id="1408771892">
                  <w:marLeft w:val="0"/>
                  <w:marRight w:val="0"/>
                  <w:marTop w:val="0"/>
                  <w:marBottom w:val="0"/>
                  <w:divBdr>
                    <w:top w:val="none" w:sz="0" w:space="0" w:color="auto"/>
                    <w:left w:val="none" w:sz="0" w:space="0" w:color="auto"/>
                    <w:bottom w:val="none" w:sz="0" w:space="0" w:color="auto"/>
                    <w:right w:val="none" w:sz="0" w:space="0" w:color="auto"/>
                  </w:divBdr>
                </w:div>
              </w:divsChild>
            </w:div>
            <w:div w:id="1577086794">
              <w:marLeft w:val="0"/>
              <w:marRight w:val="0"/>
              <w:marTop w:val="0"/>
              <w:marBottom w:val="0"/>
              <w:divBdr>
                <w:top w:val="none" w:sz="0" w:space="0" w:color="auto"/>
                <w:left w:val="none" w:sz="0" w:space="0" w:color="auto"/>
                <w:bottom w:val="none" w:sz="0" w:space="0" w:color="auto"/>
                <w:right w:val="none" w:sz="0" w:space="0" w:color="auto"/>
              </w:divBdr>
              <w:divsChild>
                <w:div w:id="6443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6003">
      <w:bodyDiv w:val="1"/>
      <w:marLeft w:val="0"/>
      <w:marRight w:val="0"/>
      <w:marTop w:val="0"/>
      <w:marBottom w:val="0"/>
      <w:divBdr>
        <w:top w:val="none" w:sz="0" w:space="0" w:color="auto"/>
        <w:left w:val="none" w:sz="0" w:space="0" w:color="auto"/>
        <w:bottom w:val="none" w:sz="0" w:space="0" w:color="auto"/>
        <w:right w:val="none" w:sz="0" w:space="0" w:color="auto"/>
      </w:divBdr>
    </w:div>
    <w:div w:id="1755735751">
      <w:bodyDiv w:val="1"/>
      <w:marLeft w:val="0"/>
      <w:marRight w:val="0"/>
      <w:marTop w:val="0"/>
      <w:marBottom w:val="0"/>
      <w:divBdr>
        <w:top w:val="none" w:sz="0" w:space="0" w:color="auto"/>
        <w:left w:val="none" w:sz="0" w:space="0" w:color="auto"/>
        <w:bottom w:val="none" w:sz="0" w:space="0" w:color="auto"/>
        <w:right w:val="none" w:sz="0" w:space="0" w:color="auto"/>
      </w:divBdr>
    </w:div>
    <w:div w:id="1880317091">
      <w:bodyDiv w:val="1"/>
      <w:marLeft w:val="0"/>
      <w:marRight w:val="0"/>
      <w:marTop w:val="0"/>
      <w:marBottom w:val="0"/>
      <w:divBdr>
        <w:top w:val="none" w:sz="0" w:space="0" w:color="auto"/>
        <w:left w:val="none" w:sz="0" w:space="0" w:color="auto"/>
        <w:bottom w:val="none" w:sz="0" w:space="0" w:color="auto"/>
        <w:right w:val="none" w:sz="0" w:space="0" w:color="auto"/>
      </w:divBdr>
    </w:div>
    <w:div w:id="1886408870">
      <w:bodyDiv w:val="1"/>
      <w:marLeft w:val="0"/>
      <w:marRight w:val="0"/>
      <w:marTop w:val="0"/>
      <w:marBottom w:val="0"/>
      <w:divBdr>
        <w:top w:val="none" w:sz="0" w:space="0" w:color="auto"/>
        <w:left w:val="none" w:sz="0" w:space="0" w:color="auto"/>
        <w:bottom w:val="none" w:sz="0" w:space="0" w:color="auto"/>
        <w:right w:val="none" w:sz="0" w:space="0" w:color="auto"/>
      </w:divBdr>
    </w:div>
    <w:div w:id="1923877314">
      <w:bodyDiv w:val="1"/>
      <w:marLeft w:val="0"/>
      <w:marRight w:val="0"/>
      <w:marTop w:val="0"/>
      <w:marBottom w:val="0"/>
      <w:divBdr>
        <w:top w:val="none" w:sz="0" w:space="0" w:color="auto"/>
        <w:left w:val="none" w:sz="0" w:space="0" w:color="auto"/>
        <w:bottom w:val="none" w:sz="0" w:space="0" w:color="auto"/>
        <w:right w:val="none" w:sz="0" w:space="0" w:color="auto"/>
      </w:divBdr>
    </w:div>
    <w:div w:id="19791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C79B-CB91-4BB7-BE6F-FC40B539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Archuleta</dc:creator>
  <cp:keywords/>
  <dc:description/>
  <cp:lastModifiedBy>Ruben Hernandez</cp:lastModifiedBy>
  <cp:revision>2</cp:revision>
  <cp:lastPrinted>2015-09-14T16:15:00Z</cp:lastPrinted>
  <dcterms:created xsi:type="dcterms:W3CDTF">2016-01-05T20:32:00Z</dcterms:created>
  <dcterms:modified xsi:type="dcterms:W3CDTF">2016-01-05T20:32:00Z</dcterms:modified>
</cp:coreProperties>
</file>